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63CB" w14:textId="77777777" w:rsidR="00E507C8" w:rsidRDefault="00E507C8" w:rsidP="00E507C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2 Way 19" SoHo Horizontal Mounted Surge Protected PDU - UK Sockets (PDU-2WS-H-SP-SOHO)</w:t>
      </w:r>
    </w:p>
    <w:p w14:paraId="7675DB73" w14:textId="29071AE5" w:rsidR="00FE22D5" w:rsidRPr="00E507C8"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61C9783B" w:rsidR="00356F05" w:rsidRDefault="00E507C8">
      <w:r>
        <w:rPr>
          <w:noProof/>
        </w:rPr>
        <w:drawing>
          <wp:inline distT="0" distB="0" distL="0" distR="0" wp14:anchorId="09165E55" wp14:editId="3A2D8FC3">
            <wp:extent cx="6180952" cy="3457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80952" cy="3457143"/>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2E4F04D2" w14:textId="77777777" w:rsidR="00E507C8" w:rsidRDefault="00E507C8"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E507C8">
        <w:rPr>
          <w:rFonts w:ascii="Work Sans" w:eastAsiaTheme="minorEastAsia" w:hAnsi="Work Sans" w:cstheme="minorBidi"/>
          <w:color w:val="000000"/>
          <w:sz w:val="22"/>
          <w:szCs w:val="22"/>
          <w:shd w:val="clear" w:color="auto" w:fill="FFFFFF"/>
        </w:rPr>
        <w:t>The LMS Power </w:t>
      </w:r>
      <w:r w:rsidRPr="00E507C8">
        <w:rPr>
          <w:rFonts w:ascii="Work Sans" w:eastAsiaTheme="minorEastAsia" w:hAnsi="Work Sans" w:cstheme="minorBidi"/>
          <w:b/>
          <w:bCs/>
          <w:color w:val="000000"/>
          <w:sz w:val="22"/>
          <w:szCs w:val="22"/>
          <w:shd w:val="clear" w:color="auto" w:fill="FFFFFF"/>
        </w:rPr>
        <w:t>PDU-2WS-H-SP-SOHO</w:t>
      </w:r>
      <w:r w:rsidRPr="00E507C8">
        <w:rPr>
          <w:rFonts w:ascii="Work Sans" w:eastAsiaTheme="minorEastAsia" w:hAnsi="Work Sans" w:cstheme="minorBidi"/>
          <w:color w:val="000000"/>
          <w:sz w:val="22"/>
          <w:szCs w:val="22"/>
          <w:shd w:val="clear" w:color="auto" w:fill="FFFFFF"/>
        </w:rPr>
        <w:t> is a high-quality 10-inch Rackmount PDU (</w:t>
      </w:r>
      <w:r w:rsidRPr="00E507C8">
        <w:rPr>
          <w:rFonts w:ascii="Work Sans" w:eastAsiaTheme="minorEastAsia" w:hAnsi="Work Sans" w:cstheme="minorBidi"/>
          <w:b/>
          <w:bCs/>
          <w:color w:val="000000"/>
          <w:sz w:val="22"/>
          <w:szCs w:val="22"/>
          <w:shd w:val="clear" w:color="auto" w:fill="FFFFFF"/>
        </w:rPr>
        <w:t>P</w:t>
      </w:r>
      <w:r w:rsidRPr="00E507C8">
        <w:rPr>
          <w:rFonts w:ascii="Work Sans" w:eastAsiaTheme="minorEastAsia" w:hAnsi="Work Sans" w:cstheme="minorBidi"/>
          <w:color w:val="000000"/>
          <w:sz w:val="22"/>
          <w:szCs w:val="22"/>
          <w:shd w:val="clear" w:color="auto" w:fill="FFFFFF"/>
        </w:rPr>
        <w:t>ower </w:t>
      </w:r>
      <w:r w:rsidRPr="00E507C8">
        <w:rPr>
          <w:rFonts w:ascii="Work Sans" w:eastAsiaTheme="minorEastAsia" w:hAnsi="Work Sans" w:cstheme="minorBidi"/>
          <w:b/>
          <w:bCs/>
          <w:color w:val="000000"/>
          <w:sz w:val="22"/>
          <w:szCs w:val="22"/>
          <w:shd w:val="clear" w:color="auto" w:fill="FFFFFF"/>
        </w:rPr>
        <w:t>D</w:t>
      </w:r>
      <w:r w:rsidRPr="00E507C8">
        <w:rPr>
          <w:rFonts w:ascii="Work Sans" w:eastAsiaTheme="minorEastAsia" w:hAnsi="Work Sans" w:cstheme="minorBidi"/>
          <w:color w:val="000000"/>
          <w:sz w:val="22"/>
          <w:szCs w:val="22"/>
          <w:shd w:val="clear" w:color="auto" w:fill="FFFFFF"/>
        </w:rPr>
        <w:t>istribution </w:t>
      </w:r>
      <w:r w:rsidRPr="00E507C8">
        <w:rPr>
          <w:rFonts w:ascii="Work Sans" w:eastAsiaTheme="minorEastAsia" w:hAnsi="Work Sans" w:cstheme="minorBidi"/>
          <w:b/>
          <w:bCs/>
          <w:color w:val="000000"/>
          <w:sz w:val="22"/>
          <w:szCs w:val="22"/>
          <w:shd w:val="clear" w:color="auto" w:fill="FFFFFF"/>
        </w:rPr>
        <w:t>U</w:t>
      </w:r>
      <w:r w:rsidRPr="00E507C8">
        <w:rPr>
          <w:rFonts w:ascii="Work Sans" w:eastAsiaTheme="minorEastAsia" w:hAnsi="Work Sans" w:cstheme="minorBidi"/>
          <w:color w:val="000000"/>
          <w:sz w:val="22"/>
          <w:szCs w:val="22"/>
          <w:shd w:val="clear" w:color="auto" w:fill="FFFFFF"/>
        </w:rPr>
        <w:t>nit) that simply fits within the compact, 10-inch SoHo (Small Office Home Office) range of wall cabinets.</w:t>
      </w:r>
      <w:r w:rsidRPr="00E507C8">
        <w:rPr>
          <w:rFonts w:ascii="Work Sans" w:eastAsiaTheme="minorEastAsia" w:hAnsi="Work Sans" w:cstheme="minorBidi"/>
          <w:color w:val="000000"/>
          <w:sz w:val="22"/>
          <w:szCs w:val="22"/>
        </w:rPr>
        <w:br/>
      </w:r>
      <w:r w:rsidRPr="00E507C8">
        <w:rPr>
          <w:rFonts w:ascii="Work Sans" w:eastAsiaTheme="minorEastAsia" w:hAnsi="Work Sans" w:cstheme="minorBidi"/>
          <w:color w:val="000000"/>
          <w:sz w:val="22"/>
          <w:szCs w:val="22"/>
        </w:rPr>
        <w:br/>
      </w:r>
      <w:r w:rsidRPr="00E507C8">
        <w:rPr>
          <w:rFonts w:ascii="Work Sans" w:eastAsiaTheme="minorEastAsia" w:hAnsi="Work Sans" w:cstheme="minorBidi"/>
          <w:color w:val="000000"/>
          <w:sz w:val="22"/>
          <w:szCs w:val="22"/>
          <w:shd w:val="clear" w:color="auto" w:fill="FFFFFF"/>
        </w:rPr>
        <w:t xml:space="preserve">Complete with surge protection to help smooth our electrical spikes to Ethernet Switches, VoIP gateways and DVRs, </w:t>
      </w:r>
      <w:proofErr w:type="spellStart"/>
      <w:r w:rsidRPr="00E507C8">
        <w:rPr>
          <w:rFonts w:ascii="Work Sans" w:eastAsiaTheme="minorEastAsia" w:hAnsi="Work Sans" w:cstheme="minorBidi"/>
          <w:color w:val="000000"/>
          <w:sz w:val="22"/>
          <w:szCs w:val="22"/>
          <w:shd w:val="clear" w:color="auto" w:fill="FFFFFF"/>
        </w:rPr>
        <w:t>its</w:t>
      </w:r>
      <w:proofErr w:type="spellEnd"/>
      <w:r w:rsidRPr="00E507C8">
        <w:rPr>
          <w:rFonts w:ascii="Work Sans" w:eastAsiaTheme="minorEastAsia" w:hAnsi="Work Sans" w:cstheme="minorBidi"/>
          <w:color w:val="000000"/>
          <w:sz w:val="22"/>
          <w:szCs w:val="22"/>
          <w:shd w:val="clear" w:color="auto" w:fill="FFFFFF"/>
        </w:rPr>
        <w:t xml:space="preserve"> a must-have accessory for 10-Inch cabinets</w:t>
      </w:r>
      <w:r w:rsidRPr="00E507C8">
        <w:rPr>
          <w:rFonts w:ascii="Work Sans" w:eastAsiaTheme="minorEastAsia" w:hAnsi="Work Sans" w:cstheme="minorBidi"/>
          <w:color w:val="000000"/>
          <w:sz w:val="22"/>
          <w:szCs w:val="22"/>
        </w:rPr>
        <w:br/>
      </w:r>
      <w:r w:rsidRPr="00E507C8">
        <w:rPr>
          <w:rFonts w:ascii="Work Sans" w:eastAsiaTheme="minorEastAsia" w:hAnsi="Work Sans" w:cstheme="minorBidi"/>
          <w:color w:val="000000"/>
          <w:sz w:val="22"/>
          <w:szCs w:val="22"/>
        </w:rPr>
        <w:br/>
      </w:r>
      <w:r w:rsidRPr="00E507C8">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BSI-fitted</w:t>
      </w:r>
      <w:r w:rsidRPr="00E507C8">
        <w:rPr>
          <w:rFonts w:ascii="Work Sans" w:eastAsiaTheme="minorEastAsia" w:hAnsi="Work Sans" w:cstheme="minorBidi"/>
          <w:color w:val="000000"/>
          <w:sz w:val="22"/>
          <w:szCs w:val="22"/>
        </w:rPr>
        <w:br/>
      </w:r>
      <w:r w:rsidRPr="00E507C8">
        <w:rPr>
          <w:rFonts w:ascii="Work Sans" w:eastAsiaTheme="minorEastAsia" w:hAnsi="Work Sans" w:cstheme="minorBidi"/>
          <w:color w:val="000000"/>
          <w:sz w:val="22"/>
          <w:szCs w:val="22"/>
          <w:shd w:val="clear" w:color="auto" w:fill="FFFFFF"/>
        </w:rPr>
        <w:t>13 Amp UK plug.</w:t>
      </w:r>
    </w:p>
    <w:p w14:paraId="393F353A" w14:textId="77777777" w:rsidR="00E507C8" w:rsidRDefault="00E507C8" w:rsidP="00837BC3">
      <w:pPr>
        <w:pStyle w:val="1"/>
        <w:shd w:val="clear" w:color="auto" w:fill="FFFFFF"/>
        <w:spacing w:before="0"/>
        <w:rPr>
          <w:rFonts w:ascii="Work Sans" w:eastAsiaTheme="minorEastAsia" w:hAnsi="Work Sans" w:cstheme="minorBidi"/>
          <w:color w:val="000000"/>
          <w:sz w:val="22"/>
          <w:szCs w:val="22"/>
          <w:shd w:val="clear" w:color="auto" w:fill="FFFFFF"/>
        </w:rPr>
      </w:pPr>
    </w:p>
    <w:p w14:paraId="44D5AA99" w14:textId="2878B186" w:rsidR="00CA68DD" w:rsidRPr="00CA68DD" w:rsidRDefault="00CA68DD" w:rsidP="00837BC3">
      <w:pPr>
        <w:pStyle w:val="1"/>
        <w:shd w:val="clear" w:color="auto" w:fill="FFFFFF"/>
        <w:spacing w:before="0"/>
        <w:rPr>
          <w:rStyle w:val="a8"/>
        </w:rPr>
      </w:pPr>
      <w:r w:rsidRPr="00CA68DD">
        <w:rPr>
          <w:rStyle w:val="a8"/>
        </w:rPr>
        <w:t>Key Features:</w:t>
      </w:r>
    </w:p>
    <w:p w14:paraId="58F739F8" w14:textId="16C9040E" w:rsidR="00565F08" w:rsidRDefault="00E507C8" w:rsidP="00E507C8">
      <w:pPr>
        <w:rPr>
          <w:shd w:val="clear" w:color="auto" w:fill="FFFFFF"/>
        </w:rPr>
      </w:pPr>
      <w:r>
        <w:rPr>
          <w:shd w:val="clear" w:color="auto" w:fill="FFFFFF"/>
        </w:rPr>
        <w:t>Standard UK 3-Pin power outlets for your appliances</w:t>
      </w:r>
      <w:r>
        <w:br/>
      </w:r>
      <w:r>
        <w:br/>
      </w:r>
      <w:r>
        <w:rPr>
          <w:shd w:val="clear" w:color="auto" w:fill="FFFFFF"/>
        </w:rPr>
        <w:t>1U high means, 10" Wide for the small 10" SoHo cabinet</w:t>
      </w:r>
      <w:r>
        <w:br/>
      </w:r>
      <w:r>
        <w:br/>
      </w:r>
      <w:r>
        <w:rPr>
          <w:shd w:val="clear" w:color="auto" w:fill="FFFFFF"/>
        </w:rPr>
        <w:t>Neon On/Off Rocker switch to prevent accidental turn off </w:t>
      </w:r>
      <w:r>
        <w:br/>
      </w:r>
      <w:r>
        <w:lastRenderedPageBreak/>
        <w:br/>
      </w:r>
      <w:r>
        <w:rPr>
          <w:shd w:val="clear" w:color="auto" w:fill="FFFFFF"/>
        </w:rPr>
        <w:t>Backed up by LMS Power's exclusive 3-year warranty</w:t>
      </w:r>
    </w:p>
    <w:p w14:paraId="38AD44C2" w14:textId="77777777" w:rsidR="00E507C8" w:rsidRDefault="00E507C8" w:rsidP="00E507C8">
      <w:pPr>
        <w:rPr>
          <w:rFonts w:hint="eastAsia"/>
          <w:b/>
          <w:bCs/>
          <w:shd w:val="clear" w:color="auto" w:fill="FFFFFF"/>
        </w:rPr>
      </w:pPr>
    </w:p>
    <w:p w14:paraId="7F8CBB77" w14:textId="56ECE417"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7B2873DD" w14:textId="77777777" w:rsidR="00E507C8" w:rsidRPr="00E507C8" w:rsidRDefault="00E507C8" w:rsidP="00E507C8">
      <w:pPr>
        <w:shd w:val="clear" w:color="auto" w:fill="FFFFFF"/>
        <w:spacing w:after="0" w:line="240" w:lineRule="auto"/>
        <w:rPr>
          <w:rFonts w:ascii="Work Sans" w:eastAsia="宋体" w:hAnsi="Work Sans" w:cs="宋体"/>
          <w:color w:val="000000"/>
          <w:sz w:val="24"/>
          <w:szCs w:val="24"/>
        </w:rPr>
      </w:pPr>
      <w:r w:rsidRPr="00E507C8">
        <w:rPr>
          <w:rFonts w:ascii="Work Sans" w:eastAsia="宋体" w:hAnsi="Work Sans" w:cs="宋体"/>
          <w:color w:val="000000"/>
          <w:sz w:val="24"/>
          <w:szCs w:val="24"/>
        </w:rPr>
        <w:t>Part Number: PDU-2WS-H-SP-SOHO</w:t>
      </w:r>
      <w:r w:rsidRPr="00E507C8">
        <w:rPr>
          <w:rFonts w:ascii="Work Sans" w:eastAsia="宋体" w:hAnsi="Work Sans" w:cs="宋体"/>
          <w:color w:val="000000"/>
          <w:sz w:val="24"/>
          <w:szCs w:val="24"/>
        </w:rPr>
        <w:br/>
      </w:r>
      <w:r w:rsidRPr="00E507C8">
        <w:rPr>
          <w:rFonts w:ascii="Work Sans" w:eastAsia="宋体" w:hAnsi="Work Sans" w:cs="宋体"/>
          <w:color w:val="000000"/>
          <w:sz w:val="24"/>
          <w:szCs w:val="24"/>
        </w:rPr>
        <w:br/>
        <w:t>EAN: 8400800035899</w:t>
      </w:r>
    </w:p>
    <w:p w14:paraId="59F1ECFB" w14:textId="77777777" w:rsidR="00E507C8" w:rsidRPr="00E507C8" w:rsidRDefault="00E507C8" w:rsidP="00E507C8">
      <w:pPr>
        <w:shd w:val="clear" w:color="auto" w:fill="FFFFFF"/>
        <w:spacing w:after="0" w:line="240" w:lineRule="auto"/>
        <w:rPr>
          <w:rFonts w:ascii="Work Sans" w:eastAsia="宋体" w:hAnsi="Work Sans" w:cs="宋体"/>
          <w:color w:val="000000"/>
          <w:sz w:val="24"/>
          <w:szCs w:val="24"/>
        </w:rPr>
      </w:pPr>
      <w:r w:rsidRPr="00E507C8">
        <w:rPr>
          <w:rFonts w:ascii="Work Sans" w:eastAsia="宋体" w:hAnsi="Work Sans" w:cs="宋体"/>
          <w:color w:val="000000"/>
          <w:sz w:val="24"/>
          <w:szCs w:val="24"/>
        </w:rPr>
        <w:br/>
        <w:t xml:space="preserve">Weight: 0.5Kg </w:t>
      </w:r>
      <w:proofErr w:type="spellStart"/>
      <w:r w:rsidRPr="00E507C8">
        <w:rPr>
          <w:rFonts w:ascii="Work Sans" w:eastAsia="宋体" w:hAnsi="Work Sans" w:cs="宋体"/>
          <w:color w:val="000000"/>
          <w:sz w:val="24"/>
          <w:szCs w:val="24"/>
        </w:rPr>
        <w:t>approx</w:t>
      </w:r>
      <w:proofErr w:type="spellEnd"/>
    </w:p>
    <w:p w14:paraId="2217DD07" w14:textId="77777777" w:rsidR="00193E7F" w:rsidRDefault="00193E7F" w:rsidP="00CA68DD">
      <w:pPr>
        <w:pStyle w:val="1"/>
        <w:shd w:val="clear" w:color="auto" w:fill="FFFFFF"/>
        <w:spacing w:before="0"/>
        <w:rPr>
          <w:rStyle w:val="a8"/>
        </w:rPr>
      </w:pPr>
    </w:p>
    <w:p w14:paraId="5D27B2E1" w14:textId="2824AD44" w:rsidR="00CA68DD" w:rsidRPr="00CA68DD" w:rsidRDefault="00CA68DD" w:rsidP="00CA68DD">
      <w:pPr>
        <w:pStyle w:val="1"/>
        <w:shd w:val="clear" w:color="auto" w:fill="FFFFFF"/>
        <w:spacing w:before="0"/>
        <w:rPr>
          <w:rStyle w:val="a8"/>
        </w:rPr>
      </w:pPr>
      <w:r w:rsidRPr="00CA68DD">
        <w:rPr>
          <w:rStyle w:val="a8"/>
        </w:rPr>
        <w:t>Technical Specifications:</w:t>
      </w:r>
    </w:p>
    <w:p w14:paraId="758AD0EF" w14:textId="77777777" w:rsidR="00E507C8" w:rsidRPr="00E507C8" w:rsidRDefault="00E507C8" w:rsidP="00E507C8">
      <w:pPr>
        <w:shd w:val="clear" w:color="auto" w:fill="FFFFFF"/>
        <w:spacing w:after="0" w:line="240" w:lineRule="auto"/>
        <w:rPr>
          <w:rFonts w:ascii="Work Sans" w:eastAsia="宋体" w:hAnsi="Work Sans" w:cs="宋体"/>
          <w:color w:val="000000"/>
          <w:sz w:val="24"/>
          <w:szCs w:val="24"/>
        </w:rPr>
      </w:pPr>
      <w:r w:rsidRPr="00E507C8">
        <w:rPr>
          <w:rFonts w:ascii="Work Sans" w:eastAsia="宋体" w:hAnsi="Work Sans" w:cs="宋体"/>
          <w:color w:val="000000"/>
          <w:sz w:val="24"/>
          <w:szCs w:val="24"/>
        </w:rPr>
        <w:t>Warranty                 LMS Data 3-Year Warranty</w:t>
      </w:r>
      <w:r w:rsidRPr="00E507C8">
        <w:rPr>
          <w:rFonts w:ascii="Work Sans" w:eastAsia="宋体" w:hAnsi="Work Sans" w:cs="宋体"/>
          <w:color w:val="000000"/>
          <w:sz w:val="24"/>
          <w:szCs w:val="24"/>
        </w:rPr>
        <w:br/>
        <w:t>                       </w:t>
      </w:r>
      <w:r w:rsidRPr="00E507C8">
        <w:rPr>
          <w:rFonts w:ascii="Work Sans" w:eastAsia="宋体" w:hAnsi="Work Sans" w:cs="宋体"/>
          <w:color w:val="000000"/>
          <w:sz w:val="24"/>
          <w:szCs w:val="24"/>
        </w:rPr>
        <w:br/>
        <w:t>Chassis                   1U 10-inch with mounting brackets </w:t>
      </w:r>
      <w:r w:rsidRPr="00E507C8">
        <w:rPr>
          <w:rFonts w:ascii="Work Sans" w:eastAsia="宋体" w:hAnsi="Work Sans" w:cs="宋体"/>
          <w:color w:val="000000"/>
          <w:sz w:val="24"/>
          <w:szCs w:val="24"/>
        </w:rPr>
        <w:br/>
      </w:r>
      <w:r w:rsidRPr="00E507C8">
        <w:rPr>
          <w:rFonts w:ascii="Work Sans" w:eastAsia="宋体" w:hAnsi="Work Sans" w:cs="宋体"/>
          <w:color w:val="000000"/>
          <w:sz w:val="24"/>
          <w:szCs w:val="24"/>
        </w:rPr>
        <w:br/>
        <w:t>Output Sockets      2 UK 3-PIN Sockets</w:t>
      </w:r>
      <w:r w:rsidRPr="00E507C8">
        <w:rPr>
          <w:rFonts w:ascii="Work Sans" w:eastAsia="宋体" w:hAnsi="Work Sans" w:cs="宋体"/>
          <w:color w:val="000000"/>
          <w:sz w:val="24"/>
          <w:szCs w:val="24"/>
        </w:rPr>
        <w:br/>
      </w:r>
      <w:r w:rsidRPr="00E507C8">
        <w:rPr>
          <w:rFonts w:ascii="Work Sans" w:eastAsia="宋体" w:hAnsi="Work Sans" w:cs="宋体"/>
          <w:color w:val="000000"/>
          <w:sz w:val="24"/>
          <w:szCs w:val="24"/>
        </w:rPr>
        <w:br/>
      </w:r>
    </w:p>
    <w:p w14:paraId="697E6106" w14:textId="77777777" w:rsidR="00E507C8" w:rsidRPr="00E507C8" w:rsidRDefault="00E507C8" w:rsidP="00E507C8">
      <w:pPr>
        <w:shd w:val="clear" w:color="auto" w:fill="FFFFFF"/>
        <w:spacing w:after="0" w:line="240" w:lineRule="auto"/>
        <w:rPr>
          <w:rFonts w:ascii="Work Sans" w:eastAsia="宋体" w:hAnsi="Work Sans" w:cs="宋体"/>
          <w:color w:val="000000"/>
          <w:sz w:val="24"/>
          <w:szCs w:val="24"/>
        </w:rPr>
      </w:pPr>
      <w:r w:rsidRPr="00E507C8">
        <w:rPr>
          <w:rFonts w:ascii="Work Sans" w:eastAsia="宋体" w:hAnsi="Work Sans" w:cs="宋体"/>
          <w:color w:val="000000"/>
          <w:sz w:val="24"/>
          <w:szCs w:val="24"/>
        </w:rPr>
        <w:t>Power Input            Fitted UK 3PIN BSI Plug 13 Amp</w:t>
      </w:r>
      <w:r w:rsidRPr="00E507C8">
        <w:rPr>
          <w:rFonts w:ascii="Work Sans" w:eastAsia="宋体" w:hAnsi="Work Sans" w:cs="宋体"/>
          <w:color w:val="000000"/>
          <w:sz w:val="24"/>
          <w:szCs w:val="24"/>
        </w:rPr>
        <w:br/>
      </w:r>
      <w:r w:rsidRPr="00E507C8">
        <w:rPr>
          <w:rFonts w:ascii="Work Sans" w:eastAsia="宋体" w:hAnsi="Work Sans" w:cs="宋体"/>
          <w:color w:val="000000"/>
          <w:sz w:val="24"/>
          <w:szCs w:val="24"/>
        </w:rPr>
        <w:br/>
        <w:t xml:space="preserve">Flex Length             2.5 </w:t>
      </w:r>
      <w:proofErr w:type="spellStart"/>
      <w:r w:rsidRPr="00E507C8">
        <w:rPr>
          <w:rFonts w:ascii="Work Sans" w:eastAsia="宋体" w:hAnsi="Work Sans" w:cs="宋体"/>
          <w:color w:val="000000"/>
          <w:sz w:val="24"/>
          <w:szCs w:val="24"/>
        </w:rPr>
        <w:t>metres</w:t>
      </w:r>
      <w:proofErr w:type="spellEnd"/>
      <w:r w:rsidRPr="00E507C8">
        <w:rPr>
          <w:rFonts w:ascii="Work Sans" w:eastAsia="宋体" w:hAnsi="Work Sans" w:cs="宋体"/>
          <w:color w:val="000000"/>
          <w:sz w:val="24"/>
          <w:szCs w:val="24"/>
        </w:rPr>
        <w:t xml:space="preserve"> (</w:t>
      </w:r>
      <w:proofErr w:type="spellStart"/>
      <w:r w:rsidRPr="00E507C8">
        <w:rPr>
          <w:rFonts w:ascii="Work Sans" w:eastAsia="宋体" w:hAnsi="Work Sans" w:cs="宋体"/>
          <w:color w:val="000000"/>
          <w:sz w:val="24"/>
          <w:szCs w:val="24"/>
        </w:rPr>
        <w:t>approx</w:t>
      </w:r>
      <w:proofErr w:type="spellEnd"/>
      <w:r w:rsidRPr="00E507C8">
        <w:rPr>
          <w:rFonts w:ascii="Work Sans" w:eastAsia="宋体" w:hAnsi="Work Sans" w:cs="宋体"/>
          <w:color w:val="000000"/>
          <w:sz w:val="24"/>
          <w:szCs w:val="24"/>
        </w:rPr>
        <w:t>)</w:t>
      </w:r>
      <w:r w:rsidRPr="00E507C8">
        <w:rPr>
          <w:rFonts w:ascii="Work Sans" w:eastAsia="宋体" w:hAnsi="Work Sans" w:cs="宋体"/>
          <w:color w:val="000000"/>
          <w:sz w:val="24"/>
          <w:szCs w:val="24"/>
        </w:rPr>
        <w:br/>
      </w:r>
      <w:r w:rsidRPr="00E507C8">
        <w:rPr>
          <w:rFonts w:ascii="Work Sans" w:eastAsia="宋体" w:hAnsi="Work Sans" w:cs="宋体"/>
          <w:color w:val="000000"/>
          <w:sz w:val="24"/>
          <w:szCs w:val="24"/>
        </w:rPr>
        <w:br/>
        <w:t>Power Control        On/Off Rocker Switch (illuminated)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22205C57" w:rsidR="00CA68DD" w:rsidRPr="00CA68DD" w:rsidRDefault="00E507C8" w:rsidP="00CA68DD">
      <w:r>
        <w:rPr>
          <w:rFonts w:ascii="Work Sans" w:hAnsi="Work Sans"/>
          <w:color w:val="000000"/>
          <w:shd w:val="clear" w:color="auto" w:fill="FFFFFF"/>
        </w:rPr>
        <w:t>PDU-2WS-H-SP-SOHO   2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10-inch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E507C8"/>
    <w:p w14:paraId="42C87E63" w14:textId="1ECDF9A4" w:rsidR="00565F08" w:rsidRDefault="00E507C8" w:rsidP="00E507C8">
      <w:r>
        <w:lastRenderedPageBreak/>
        <w:t xml:space="preserve">Looking for a </w:t>
      </w:r>
      <w:proofErr w:type="spellStart"/>
      <w:r>
        <w:t>costeffective</w:t>
      </w:r>
      <w:proofErr w:type="spellEnd"/>
      <w:r>
        <w:t xml:space="preserve"> and electrically surged-protected 10-inch wide PDU for SoHo Wall Cabinets or other 10-inch wide frames or enclosures? Introducing the new PDU-2WS-SP-SOHO surge protected PDUs which a must-have accessory the </w:t>
      </w:r>
      <w:proofErr w:type="spellStart"/>
      <w:r>
        <w:t>the</w:t>
      </w:r>
      <w:proofErr w:type="spellEnd"/>
      <w:r>
        <w:t xml:space="preserve"> LMS Data range of 10-inch SoHo wall enclosures, offering effective and of course ‘clean’ power to your installed LAN switches, PBX or other electrical sensitive devised. Durable in design, featuring standard, dual UK Power sockets with integral, illuminated rocker on/off switch together with surge protection and associated LED illumination for visual confirmation of input power protection. Fitted with a generous 2.5 </w:t>
      </w:r>
      <w:proofErr w:type="spellStart"/>
      <w:r>
        <w:t>metre</w:t>
      </w:r>
      <w:proofErr w:type="spellEnd"/>
      <w:r>
        <w:t xml:space="preserve"> (approx.) power cable, terminated with a quality, 13 Amp UK plug, the PDU-2WS-SP-SOHO is ideal for your 10-inch SoHo enclosure installations.</w:t>
      </w:r>
    </w:p>
    <w:p w14:paraId="5EEED3A8" w14:textId="77777777" w:rsidR="00E507C8" w:rsidRDefault="00E507C8" w:rsidP="00E507C8"/>
    <w:p w14:paraId="105CF7CA" w14:textId="03F756C5" w:rsidR="00CA68DD" w:rsidRPr="00CA68DD" w:rsidRDefault="00CA68DD" w:rsidP="00CA68DD">
      <w:pPr>
        <w:pStyle w:val="1"/>
        <w:shd w:val="clear" w:color="auto" w:fill="FFFFFF"/>
        <w:spacing w:before="0"/>
        <w:rPr>
          <w:rStyle w:val="a8"/>
        </w:rPr>
      </w:pPr>
      <w:r w:rsidRPr="00CA68DD">
        <w:rPr>
          <w:rStyle w:val="a8"/>
        </w:rPr>
        <w:t xml:space="preserve">specifications: </w:t>
      </w:r>
    </w:p>
    <w:p w14:paraId="06F832CE" w14:textId="77777777" w:rsidR="00E507C8" w:rsidRDefault="00E507C8" w:rsidP="00E507C8">
      <w:r>
        <w:t>Standard 1U, 10-inch wide (25.3cm with brackets)</w:t>
      </w:r>
    </w:p>
    <w:p w14:paraId="7AC1B08B" w14:textId="77777777" w:rsidR="00E507C8" w:rsidRDefault="00E507C8" w:rsidP="00E507C8">
      <w:r>
        <w:t>Dual UK-socketed 13A power outlets</w:t>
      </w:r>
    </w:p>
    <w:p w14:paraId="739ECF09" w14:textId="77777777" w:rsidR="00E507C8" w:rsidRDefault="00E507C8" w:rsidP="00E507C8">
      <w:r>
        <w:t>Illumination On/Off power-input rocker switch</w:t>
      </w:r>
    </w:p>
    <w:p w14:paraId="2E7986EE" w14:textId="77777777" w:rsidR="00E507C8" w:rsidRDefault="00E507C8" w:rsidP="00E507C8">
      <w:r>
        <w:t>Integral electrical power input surge protection</w:t>
      </w:r>
    </w:p>
    <w:p w14:paraId="073A1947" w14:textId="77777777" w:rsidR="00E507C8" w:rsidRDefault="00E507C8" w:rsidP="00E507C8">
      <w:r>
        <w:t>Supplied rackmount brackets (1 pair)</w:t>
      </w:r>
    </w:p>
    <w:p w14:paraId="5AE870D7" w14:textId="77777777" w:rsidR="00E507C8" w:rsidRDefault="00E507C8" w:rsidP="00E507C8">
      <w:r>
        <w:t>On-board surge protection confirmation LED</w:t>
      </w:r>
    </w:p>
    <w:p w14:paraId="223DBCDA" w14:textId="77777777" w:rsidR="00E507C8" w:rsidRDefault="00E507C8" w:rsidP="00E507C8">
      <w:r>
        <w:t>Generous 2.5 m (</w:t>
      </w:r>
      <w:proofErr w:type="spellStart"/>
      <w:r>
        <w:t>approx</w:t>
      </w:r>
      <w:proofErr w:type="spellEnd"/>
      <w:r>
        <w:t>) flex with fitted UK 13-amp Plug</w:t>
      </w:r>
    </w:p>
    <w:p w14:paraId="3582BB62" w14:textId="77777777" w:rsidR="00E507C8" w:rsidRDefault="00E507C8" w:rsidP="00E507C8">
      <w:r>
        <w:t xml:space="preserve">Robust </w:t>
      </w:r>
      <w:proofErr w:type="spellStart"/>
      <w:r>
        <w:t>aluminium</w:t>
      </w:r>
      <w:proofErr w:type="spellEnd"/>
      <w:r>
        <w:t xml:space="preserve"> design - rear earthing stud</w:t>
      </w:r>
    </w:p>
    <w:p w14:paraId="735B5D50" w14:textId="77777777" w:rsidR="00E507C8" w:rsidRDefault="00E507C8" w:rsidP="00E507C8">
      <w:r>
        <w:t>Ideal for the LMS Data 10-inch SoHo Cabinet range and more</w:t>
      </w:r>
    </w:p>
    <w:p w14:paraId="6EB41BE0" w14:textId="1317C78B" w:rsidR="00CA68DD" w:rsidRPr="00CA68DD" w:rsidRDefault="00E507C8" w:rsidP="00E507C8">
      <w:r>
        <w:t>Dimensions: 25.3cm (W) x 4.5cm (H) x 4.5cm (D)</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193E7F"/>
    <w:rsid w:val="00356F05"/>
    <w:rsid w:val="003A4722"/>
    <w:rsid w:val="00565F08"/>
    <w:rsid w:val="00580D90"/>
    <w:rsid w:val="00785C1F"/>
    <w:rsid w:val="00805C19"/>
    <w:rsid w:val="00837BC3"/>
    <w:rsid w:val="008C7688"/>
    <w:rsid w:val="00964E08"/>
    <w:rsid w:val="00A02783"/>
    <w:rsid w:val="00A5232E"/>
    <w:rsid w:val="00AA4D6E"/>
    <w:rsid w:val="00AD5C52"/>
    <w:rsid w:val="00AE5459"/>
    <w:rsid w:val="00B140B3"/>
    <w:rsid w:val="00B233C5"/>
    <w:rsid w:val="00C15838"/>
    <w:rsid w:val="00CA037B"/>
    <w:rsid w:val="00CA68DD"/>
    <w:rsid w:val="00E36791"/>
    <w:rsid w:val="00E507C8"/>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43</cp:revision>
  <dcterms:created xsi:type="dcterms:W3CDTF">2021-07-28T07:40:00Z</dcterms:created>
  <dcterms:modified xsi:type="dcterms:W3CDTF">2021-07-29T07:40:00Z</dcterms:modified>
</cp:coreProperties>
</file>